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1D" w:rsidRPr="006F1A1D" w:rsidRDefault="00944D44" w:rsidP="006F1A1D">
      <w:pPr>
        <w:spacing w:line="300" w:lineRule="exact"/>
        <w:jc w:val="center"/>
        <w:rPr>
          <w:b/>
          <w:sz w:val="28"/>
          <w:szCs w:val="28"/>
        </w:rPr>
      </w:pPr>
      <w:r w:rsidRPr="00D212AE">
        <w:rPr>
          <w:b/>
          <w:sz w:val="28"/>
          <w:szCs w:val="28"/>
        </w:rPr>
        <w:t xml:space="preserve">Управление по недропользованию по Республике Саха (Якутия) (Якутнедра) объявляет аукцион </w:t>
      </w:r>
      <w:r w:rsidR="006F1A1D" w:rsidRPr="006F1A1D">
        <w:rPr>
          <w:b/>
          <w:sz w:val="28"/>
          <w:szCs w:val="28"/>
        </w:rPr>
        <w:t>на право пользования участком недр</w:t>
      </w:r>
    </w:p>
    <w:p w:rsidR="00944D44" w:rsidRPr="007851DF" w:rsidRDefault="00AF1F20" w:rsidP="006F1A1D">
      <w:pPr>
        <w:spacing w:line="300" w:lineRule="exact"/>
        <w:jc w:val="center"/>
        <w:rPr>
          <w:b/>
          <w:sz w:val="28"/>
          <w:szCs w:val="28"/>
        </w:rPr>
      </w:pPr>
      <w:proofErr w:type="spellStart"/>
      <w:r w:rsidRPr="00AF1F20">
        <w:rPr>
          <w:b/>
          <w:sz w:val="28"/>
          <w:szCs w:val="28"/>
        </w:rPr>
        <w:t>Олгуйдахский</w:t>
      </w:r>
      <w:proofErr w:type="spellEnd"/>
      <w:r w:rsidRPr="00AF1F20">
        <w:rPr>
          <w:b/>
          <w:sz w:val="28"/>
          <w:szCs w:val="28"/>
        </w:rPr>
        <w:t>, расположенном на территории МР «</w:t>
      </w:r>
      <w:proofErr w:type="spellStart"/>
      <w:r w:rsidRPr="00AF1F20">
        <w:rPr>
          <w:b/>
          <w:sz w:val="28"/>
          <w:szCs w:val="28"/>
        </w:rPr>
        <w:t>Мирнинский</w:t>
      </w:r>
      <w:proofErr w:type="spellEnd"/>
      <w:r w:rsidRPr="00AF1F20">
        <w:rPr>
          <w:b/>
          <w:sz w:val="28"/>
          <w:szCs w:val="28"/>
        </w:rPr>
        <w:t xml:space="preserve"> район» и МР «</w:t>
      </w:r>
      <w:proofErr w:type="spellStart"/>
      <w:r w:rsidRPr="00AF1F20">
        <w:rPr>
          <w:b/>
          <w:sz w:val="28"/>
          <w:szCs w:val="28"/>
        </w:rPr>
        <w:t>Сунтарский</w:t>
      </w:r>
      <w:proofErr w:type="spellEnd"/>
      <w:r w:rsidRPr="00AF1F20">
        <w:rPr>
          <w:b/>
          <w:sz w:val="28"/>
          <w:szCs w:val="28"/>
        </w:rPr>
        <w:t xml:space="preserve"> улус (район)»</w:t>
      </w:r>
      <w:r w:rsidR="006F1A1D" w:rsidRPr="006F1A1D">
        <w:rPr>
          <w:b/>
          <w:sz w:val="28"/>
          <w:szCs w:val="28"/>
        </w:rPr>
        <w:t xml:space="preserve"> Республики Саха (Якутия), с целью геологического изучения, разведки и добычи полезных ископаемых</w:t>
      </w:r>
      <w:r w:rsidR="008267B1" w:rsidRPr="008267B1">
        <w:rPr>
          <w:b/>
          <w:sz w:val="28"/>
          <w:szCs w:val="28"/>
        </w:rPr>
        <w:t xml:space="preserve"> </w:t>
      </w:r>
      <w:r w:rsidR="00944D44" w:rsidRPr="00D212AE">
        <w:rPr>
          <w:b/>
          <w:sz w:val="28"/>
          <w:szCs w:val="28"/>
        </w:rPr>
        <w:t>(приказ Якутнедра</w:t>
      </w:r>
      <w:r w:rsidR="006A4DDA">
        <w:rPr>
          <w:b/>
          <w:sz w:val="28"/>
          <w:szCs w:val="28"/>
        </w:rPr>
        <w:t xml:space="preserve"> </w:t>
      </w:r>
      <w:r w:rsidR="00944D44" w:rsidRPr="00EC6556">
        <w:rPr>
          <w:b/>
          <w:sz w:val="28"/>
          <w:szCs w:val="28"/>
        </w:rPr>
        <w:t xml:space="preserve">от </w:t>
      </w:r>
      <w:r w:rsidR="006F1A1D">
        <w:rPr>
          <w:b/>
          <w:sz w:val="28"/>
          <w:szCs w:val="28"/>
        </w:rPr>
        <w:t>0</w:t>
      </w:r>
      <w:r w:rsidR="00237421">
        <w:rPr>
          <w:b/>
          <w:sz w:val="28"/>
          <w:szCs w:val="28"/>
        </w:rPr>
        <w:t>6</w:t>
      </w:r>
      <w:r w:rsidR="006F1A1D">
        <w:rPr>
          <w:b/>
          <w:sz w:val="28"/>
          <w:szCs w:val="28"/>
        </w:rPr>
        <w:t xml:space="preserve"> августа</w:t>
      </w:r>
      <w:r w:rsidR="006339B3">
        <w:rPr>
          <w:b/>
          <w:sz w:val="28"/>
          <w:szCs w:val="28"/>
        </w:rPr>
        <w:t xml:space="preserve"> </w:t>
      </w:r>
      <w:r w:rsidR="00055160" w:rsidRPr="007851DF">
        <w:rPr>
          <w:b/>
          <w:sz w:val="28"/>
          <w:szCs w:val="28"/>
        </w:rPr>
        <w:t>202</w:t>
      </w:r>
      <w:r w:rsidR="00494786">
        <w:rPr>
          <w:b/>
          <w:sz w:val="28"/>
          <w:szCs w:val="28"/>
        </w:rPr>
        <w:t>5</w:t>
      </w:r>
      <w:r w:rsidR="00944D44" w:rsidRPr="007851DF">
        <w:rPr>
          <w:b/>
          <w:sz w:val="28"/>
          <w:szCs w:val="28"/>
        </w:rPr>
        <w:t xml:space="preserve"> г. №</w:t>
      </w:r>
      <w:r w:rsidR="00494786">
        <w:rPr>
          <w:b/>
          <w:sz w:val="28"/>
          <w:szCs w:val="28"/>
        </w:rPr>
        <w:t>ЯКУ/1</w:t>
      </w:r>
      <w:r w:rsidR="00784ADB">
        <w:rPr>
          <w:b/>
          <w:sz w:val="28"/>
          <w:szCs w:val="28"/>
        </w:rPr>
        <w:t>0</w:t>
      </w:r>
      <w:r w:rsidR="00237421">
        <w:rPr>
          <w:b/>
          <w:sz w:val="28"/>
          <w:szCs w:val="28"/>
        </w:rPr>
        <w:t>8</w:t>
      </w:r>
      <w:r w:rsidR="0083021C">
        <w:rPr>
          <w:b/>
          <w:sz w:val="28"/>
          <w:szCs w:val="28"/>
        </w:rPr>
        <w:t>)</w:t>
      </w:r>
    </w:p>
    <w:p w:rsidR="003E5F49" w:rsidRPr="007851DF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6F1A1D" w:rsidP="003E5F49">
      <w:pPr>
        <w:spacing w:before="6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08</w:t>
      </w:r>
      <w:r w:rsidR="008267B1" w:rsidRPr="008267B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267B1" w:rsidRPr="008267B1">
        <w:rPr>
          <w:sz w:val="28"/>
          <w:szCs w:val="28"/>
        </w:rPr>
        <w:t xml:space="preserve"> 202</w:t>
      </w:r>
      <w:r w:rsidR="00494786">
        <w:rPr>
          <w:sz w:val="28"/>
          <w:szCs w:val="28"/>
        </w:rPr>
        <w:t>5</w:t>
      </w:r>
      <w:r w:rsidR="008267B1" w:rsidRPr="008267B1">
        <w:rPr>
          <w:sz w:val="28"/>
          <w:szCs w:val="28"/>
        </w:rPr>
        <w:t xml:space="preserve"> г.</w:t>
      </w:r>
    </w:p>
    <w:p w:rsidR="003E5F49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3E5F49" w:rsidP="0033076A">
      <w:pPr>
        <w:spacing w:before="60" w:line="240" w:lineRule="auto"/>
        <w:ind w:firstLine="567"/>
        <w:rPr>
          <w:noProof/>
          <w:sz w:val="28"/>
          <w:szCs w:val="28"/>
        </w:rPr>
      </w:pPr>
      <w:r w:rsidRPr="000625B1">
        <w:rPr>
          <w:noProof/>
          <w:sz w:val="28"/>
          <w:szCs w:val="28"/>
        </w:rPr>
        <w:t xml:space="preserve">Победителю аукциона будет предоставлено право </w:t>
      </w:r>
      <w:r w:rsidR="00DA2426" w:rsidRPr="00DA2426">
        <w:rPr>
          <w:rFonts w:eastAsia="Calibri"/>
          <w:sz w:val="28"/>
          <w:szCs w:val="28"/>
          <w:lang w:eastAsia="en-US"/>
        </w:rPr>
        <w:t xml:space="preserve">пользования участком недр </w:t>
      </w:r>
      <w:proofErr w:type="spellStart"/>
      <w:r w:rsidR="00AF1F20" w:rsidRPr="00AF1F20">
        <w:rPr>
          <w:rFonts w:eastAsia="Calibri"/>
          <w:sz w:val="28"/>
          <w:szCs w:val="28"/>
          <w:lang w:eastAsia="en-US"/>
        </w:rPr>
        <w:t>Олгуйдахский</w:t>
      </w:r>
      <w:proofErr w:type="spellEnd"/>
      <w:r w:rsidR="00AF1F20" w:rsidRPr="00AF1F20">
        <w:rPr>
          <w:rFonts w:eastAsia="Calibri"/>
          <w:sz w:val="28"/>
          <w:szCs w:val="28"/>
          <w:lang w:eastAsia="en-US"/>
        </w:rPr>
        <w:t>, расположенном н</w:t>
      </w:r>
      <w:bookmarkStart w:id="0" w:name="_GoBack"/>
      <w:bookmarkEnd w:id="0"/>
      <w:r w:rsidR="00AF1F20" w:rsidRPr="00AF1F20">
        <w:rPr>
          <w:rFonts w:eastAsia="Calibri"/>
          <w:sz w:val="28"/>
          <w:szCs w:val="28"/>
          <w:lang w:eastAsia="en-US"/>
        </w:rPr>
        <w:t>а территории МР «</w:t>
      </w:r>
      <w:proofErr w:type="spellStart"/>
      <w:r w:rsidR="00AF1F20" w:rsidRPr="00AF1F20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="00AF1F20" w:rsidRPr="00AF1F20">
        <w:rPr>
          <w:rFonts w:eastAsia="Calibri"/>
          <w:sz w:val="28"/>
          <w:szCs w:val="28"/>
          <w:lang w:eastAsia="en-US"/>
        </w:rPr>
        <w:t xml:space="preserve"> район» и МР «</w:t>
      </w:r>
      <w:proofErr w:type="spellStart"/>
      <w:r w:rsidR="00AF1F20" w:rsidRPr="00AF1F20">
        <w:rPr>
          <w:rFonts w:eastAsia="Calibri"/>
          <w:sz w:val="28"/>
          <w:szCs w:val="28"/>
          <w:lang w:eastAsia="en-US"/>
        </w:rPr>
        <w:t>Сунтарский</w:t>
      </w:r>
      <w:proofErr w:type="spellEnd"/>
      <w:r w:rsidR="00AF1F20" w:rsidRPr="00AF1F20">
        <w:rPr>
          <w:rFonts w:eastAsia="Calibri"/>
          <w:sz w:val="28"/>
          <w:szCs w:val="28"/>
          <w:lang w:eastAsia="en-US"/>
        </w:rPr>
        <w:t xml:space="preserve"> улус (район)»</w:t>
      </w:r>
      <w:r w:rsidR="006F1A1D" w:rsidRPr="006F1A1D">
        <w:rPr>
          <w:rFonts w:eastAsia="Calibri"/>
          <w:sz w:val="28"/>
          <w:szCs w:val="28"/>
          <w:lang w:eastAsia="en-US"/>
        </w:rPr>
        <w:t xml:space="preserve"> Республики Саха (Якутия), с целью геологического изучения, разведки и добычи полезных ископаемых</w:t>
      </w:r>
      <w:r w:rsidR="004B16FB">
        <w:rPr>
          <w:sz w:val="28"/>
          <w:szCs w:val="28"/>
        </w:rPr>
        <w:t xml:space="preserve">, </w:t>
      </w:r>
      <w:r w:rsidRPr="000625B1">
        <w:rPr>
          <w:noProof/>
          <w:sz w:val="28"/>
          <w:szCs w:val="28"/>
        </w:rPr>
        <w:t xml:space="preserve">сроком на </w:t>
      </w:r>
      <w:r w:rsidR="006F1A1D">
        <w:rPr>
          <w:noProof/>
          <w:sz w:val="28"/>
          <w:szCs w:val="28"/>
        </w:rPr>
        <w:t>25</w:t>
      </w:r>
      <w:r w:rsidR="00896E12">
        <w:rPr>
          <w:noProof/>
          <w:sz w:val="28"/>
          <w:szCs w:val="28"/>
        </w:rPr>
        <w:t xml:space="preserve"> </w:t>
      </w:r>
      <w:r w:rsidRPr="00AB155F">
        <w:rPr>
          <w:noProof/>
          <w:sz w:val="28"/>
          <w:szCs w:val="28"/>
        </w:rPr>
        <w:t>лет</w:t>
      </w:r>
      <w:r w:rsidRPr="000625B1">
        <w:rPr>
          <w:noProof/>
          <w:sz w:val="28"/>
          <w:szCs w:val="28"/>
        </w:rPr>
        <w:t xml:space="preserve"> путем оформления и выдачи лицензии на пользование </w:t>
      </w:r>
      <w:r w:rsidR="00BC508E">
        <w:rPr>
          <w:noProof/>
          <w:sz w:val="28"/>
          <w:szCs w:val="28"/>
        </w:rPr>
        <w:t>н</w:t>
      </w:r>
      <w:r w:rsidRPr="000625B1">
        <w:rPr>
          <w:noProof/>
          <w:sz w:val="28"/>
          <w:szCs w:val="28"/>
        </w:rPr>
        <w:t>едрами.</w:t>
      </w:r>
    </w:p>
    <w:p w:rsidR="00493754" w:rsidRPr="00493754" w:rsidRDefault="00493754" w:rsidP="0033076A">
      <w:pPr>
        <w:pStyle w:val="3"/>
        <w:spacing w:before="60" w:after="0" w:line="240" w:lineRule="auto"/>
        <w:ind w:left="0" w:firstLine="567"/>
        <w:rPr>
          <w:b/>
          <w:sz w:val="28"/>
          <w:szCs w:val="28"/>
        </w:rPr>
      </w:pPr>
      <w:r w:rsidRPr="00493754">
        <w:rPr>
          <w:b/>
          <w:sz w:val="28"/>
          <w:szCs w:val="28"/>
        </w:rPr>
        <w:t>Границы</w:t>
      </w:r>
    </w:p>
    <w:p w:rsidR="0083021C" w:rsidRDefault="00A2472A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  <w:r w:rsidRPr="00157181">
        <w:rPr>
          <w:sz w:val="28"/>
          <w:szCs w:val="28"/>
        </w:rPr>
        <w:t>Границы участка недр</w:t>
      </w:r>
      <w:r w:rsidR="0062764E">
        <w:rPr>
          <w:sz w:val="28"/>
          <w:szCs w:val="28"/>
        </w:rPr>
        <w:t xml:space="preserve"> </w:t>
      </w:r>
      <w:r w:rsidRPr="00221AC8">
        <w:rPr>
          <w:sz w:val="28"/>
          <w:szCs w:val="28"/>
        </w:rPr>
        <w:t>в плане ограничены угловыми точками со следующими географическими координатами: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2"/>
        <w:gridCol w:w="1558"/>
        <w:gridCol w:w="1277"/>
        <w:gridCol w:w="1418"/>
        <w:gridCol w:w="1276"/>
        <w:gridCol w:w="1417"/>
        <w:gridCol w:w="1418"/>
      </w:tblGrid>
      <w:tr w:rsidR="00AF1F20" w:rsidRPr="006D2DFD" w:rsidTr="00100882">
        <w:tc>
          <w:tcPr>
            <w:tcW w:w="1117" w:type="dxa"/>
            <w:vMerge w:val="restart"/>
            <w:vAlign w:val="center"/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Номер точки</w:t>
            </w:r>
          </w:p>
        </w:tc>
        <w:tc>
          <w:tcPr>
            <w:tcW w:w="4265" w:type="dxa"/>
            <w:gridSpan w:val="4"/>
            <w:vAlign w:val="center"/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Северная широта</w:t>
            </w:r>
          </w:p>
        </w:tc>
        <w:tc>
          <w:tcPr>
            <w:tcW w:w="4111" w:type="dxa"/>
            <w:gridSpan w:val="3"/>
            <w:vAlign w:val="center"/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Восточная долгота</w:t>
            </w:r>
          </w:p>
        </w:tc>
      </w:tr>
      <w:tr w:rsidR="00AF1F20" w:rsidRPr="006D2DFD" w:rsidTr="00100882"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сек.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1F20" w:rsidRPr="006D2DFD" w:rsidRDefault="00AF1F20" w:rsidP="00AF1F20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D2DFD">
              <w:rPr>
                <w:color w:val="000000"/>
                <w:sz w:val="24"/>
                <w:szCs w:val="24"/>
              </w:rPr>
              <w:t>сек.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24,713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38,010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40,010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6D2DFD">
              <w:rPr>
                <w:sz w:val="24"/>
                <w:szCs w:val="24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44,010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49,010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44,010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38,808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51,741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32,726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59,703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59,685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02,696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02,562</w:t>
            </w:r>
          </w:p>
        </w:tc>
      </w:tr>
      <w:tr w:rsidR="00AF1F20" w:rsidRPr="006D2DFD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Pr="006D2DFD" w:rsidRDefault="00AF1F20" w:rsidP="00AF1F20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F20" w:rsidRDefault="00AF1F20" w:rsidP="00AF1F2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12,010</w:t>
            </w:r>
          </w:p>
        </w:tc>
      </w:tr>
    </w:tbl>
    <w:p w:rsidR="00AF1F20" w:rsidRDefault="00AF1F20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</w:p>
    <w:p w:rsidR="00AF1F20" w:rsidRDefault="00AF1F20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</w:p>
    <w:p w:rsidR="00AF1F20" w:rsidRDefault="00AF1F20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lastRenderedPageBreak/>
        <w:t>Верхняя граница участка недр – нижняя граница почвенного слоя, а при его отсутствии - граница земной поверхности и дна водоемов и водотоков.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Нижняя граница участка недр – на период геологического изучения статус геологического отвода – без ограничения по глубине, а в пределах открытых месторождений полезных ископаемых статус горного отвода - на период разведки месторождений полезных ископаемых - без ограничения по глубине, а на период добычи полезных ископаемых - 100 метров ниже подошвы нижнего продуктивного пласта в уточненных границах месторождений, не выходящих за границы участка недр</w:t>
      </w:r>
    </w:p>
    <w:p w:rsidR="00784ADB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Площадь участка недр составляет – 6 652 км2.</w:t>
      </w:r>
    </w:p>
    <w:p w:rsid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По данным ФГБУ ВНИГНИ по результатам апробации (по состоянию на 01.01.2025) извлекаемые ресурсы углеводородов составляют (Протокол №ОК-03-85/84-апр от 03.04.2025):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 xml:space="preserve">Нефть 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AF1F20">
        <w:rPr>
          <w:rFonts w:eastAsia="Calibri"/>
          <w:sz w:val="28"/>
          <w:szCs w:val="28"/>
          <w:lang w:eastAsia="en-US"/>
        </w:rPr>
        <w:t>Dл</w:t>
      </w:r>
      <w:proofErr w:type="spellEnd"/>
      <w:r w:rsidRPr="00AF1F20">
        <w:rPr>
          <w:rFonts w:eastAsia="Calibri"/>
          <w:sz w:val="28"/>
          <w:szCs w:val="28"/>
          <w:lang w:eastAsia="en-US"/>
        </w:rPr>
        <w:t xml:space="preserve"> – 29,863 млн т;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D1 – 2,9 млн т;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D2 – 13,7 млн т;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Газ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AF1F20">
        <w:rPr>
          <w:rFonts w:eastAsia="Calibri"/>
          <w:sz w:val="28"/>
          <w:szCs w:val="28"/>
          <w:lang w:eastAsia="en-US"/>
        </w:rPr>
        <w:t>Dл</w:t>
      </w:r>
      <w:proofErr w:type="spellEnd"/>
      <w:r w:rsidRPr="00AF1F20">
        <w:rPr>
          <w:rFonts w:eastAsia="Calibri"/>
          <w:sz w:val="28"/>
          <w:szCs w:val="28"/>
          <w:lang w:eastAsia="en-US"/>
        </w:rPr>
        <w:t>– 9,37 млрд. м3;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D1– 82,03 млрд. м3;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Конденсат</w:t>
      </w:r>
    </w:p>
    <w:p w:rsidR="00AF1F20" w:rsidRPr="00AF1F20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AF1F20">
        <w:rPr>
          <w:rFonts w:eastAsia="Calibri"/>
          <w:sz w:val="28"/>
          <w:szCs w:val="28"/>
          <w:lang w:eastAsia="en-US"/>
        </w:rPr>
        <w:t>Dл</w:t>
      </w:r>
      <w:proofErr w:type="spellEnd"/>
      <w:r w:rsidRPr="00AF1F20">
        <w:rPr>
          <w:rFonts w:eastAsia="Calibri"/>
          <w:sz w:val="28"/>
          <w:szCs w:val="28"/>
          <w:lang w:eastAsia="en-US"/>
        </w:rPr>
        <w:t xml:space="preserve"> – 0,05 млн т;</w:t>
      </w:r>
    </w:p>
    <w:p w:rsidR="00784ADB" w:rsidRDefault="00AF1F20" w:rsidP="00AF1F20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AF1F20">
        <w:rPr>
          <w:rFonts w:eastAsia="Calibri"/>
          <w:sz w:val="28"/>
          <w:szCs w:val="28"/>
          <w:lang w:eastAsia="en-US"/>
        </w:rPr>
        <w:t>D1 – 1,95 млн т.</w:t>
      </w:r>
    </w:p>
    <w:p w:rsidR="00AF1F20" w:rsidRDefault="00AF1F20" w:rsidP="00AF1F20">
      <w:pPr>
        <w:spacing w:line="240" w:lineRule="auto"/>
        <w:ind w:firstLine="567"/>
        <w:rPr>
          <w:bCs/>
          <w:sz w:val="28"/>
          <w:szCs w:val="28"/>
        </w:rPr>
      </w:pPr>
    </w:p>
    <w:p w:rsidR="00DA2426" w:rsidRPr="0033076A" w:rsidRDefault="00DA2426" w:rsidP="006802B6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3076A">
        <w:rPr>
          <w:rFonts w:eastAsia="Calibri"/>
          <w:b/>
          <w:sz w:val="28"/>
          <w:szCs w:val="28"/>
        </w:rPr>
        <w:t>Форма торгов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Форма торгов: аукцион в электронной форме, открытый по форме подачи предложений о цене, проводится в отношении одного участка недр. Оператор электронной площадки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Оператор электронной площадки — юридическое лицо,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Наименование:</w:t>
      </w:r>
      <w:r w:rsidR="003D03D8">
        <w:rPr>
          <w:rFonts w:eastAsia="Calibri"/>
          <w:sz w:val="28"/>
          <w:szCs w:val="28"/>
        </w:rPr>
        <w:t xml:space="preserve"> </w:t>
      </w:r>
      <w:r w:rsidRPr="003817FD">
        <w:rPr>
          <w:rFonts w:eastAsia="Calibri"/>
          <w:sz w:val="28"/>
          <w:szCs w:val="28"/>
        </w:rPr>
        <w:t>общество с ограниченной ответственностью «Электронная торговая площадка ГПБ» (ООО «ЭТ</w:t>
      </w:r>
      <w:r w:rsidR="00751C7C">
        <w:rPr>
          <w:rFonts w:eastAsia="Calibri"/>
          <w:sz w:val="28"/>
          <w:szCs w:val="28"/>
        </w:rPr>
        <w:t>П</w:t>
      </w:r>
      <w:r w:rsidRPr="003817FD">
        <w:rPr>
          <w:rFonts w:eastAsia="Calibri"/>
          <w:sz w:val="28"/>
          <w:szCs w:val="28"/>
        </w:rPr>
        <w:t xml:space="preserve"> ГПБ»)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Место нахождения: 117342, г. Москва, ул. Миклухо-Маклая, д. 40, подвал, помещение I, ком. 25</w:t>
      </w:r>
    </w:p>
    <w:p w:rsidR="00DA2426" w:rsidRPr="00791879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Адрес электронной площадки в</w:t>
      </w:r>
      <w:r w:rsidR="00791879">
        <w:rPr>
          <w:rFonts w:eastAsia="Calibri"/>
          <w:sz w:val="28"/>
          <w:szCs w:val="28"/>
        </w:rPr>
        <w:t xml:space="preserve"> сети Интернет: https://etpgpb.</w:t>
      </w:r>
      <w:proofErr w:type="spellStart"/>
      <w:r w:rsidR="00791879">
        <w:rPr>
          <w:rFonts w:eastAsia="Calibri"/>
          <w:sz w:val="28"/>
          <w:szCs w:val="28"/>
          <w:lang w:val="en-US"/>
        </w:rPr>
        <w:t>ru</w:t>
      </w:r>
      <w:proofErr w:type="spellEnd"/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Тел.:+7 (495) 150-06-61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Телефон персонального менеджера площадки: 8-495-150-06-61 (техническая поддержка)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Регистрации на электронной площадке подлежат заявители, ранее не </w:t>
      </w:r>
      <w:r w:rsidRPr="003817FD">
        <w:rPr>
          <w:rFonts w:eastAsia="Calibri"/>
          <w:sz w:val="28"/>
          <w:szCs w:val="28"/>
        </w:rPr>
        <w:lastRenderedPageBreak/>
        <w:t>зарегистрированные на электронной площадке, или регистрация которых на электронной площадке была ими прекращена.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Регистрация на электронной площадке </w:t>
      </w:r>
      <w:r w:rsidRPr="005F374C">
        <w:rPr>
          <w:rFonts w:eastAsia="Calibri"/>
          <w:sz w:val="28"/>
          <w:szCs w:val="28"/>
        </w:rPr>
        <w:t>осуществляется круглосуточно.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b/>
          <w:sz w:val="28"/>
          <w:szCs w:val="28"/>
        </w:rPr>
        <w:t>Дата и время начала срока подачи заявок:</w:t>
      </w:r>
      <w:r w:rsidR="000342B4" w:rsidRPr="005F374C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08</w:t>
      </w:r>
      <w:r w:rsidR="000369E6">
        <w:rPr>
          <w:rFonts w:eastAsia="Calibri"/>
          <w:b/>
          <w:sz w:val="28"/>
          <w:szCs w:val="28"/>
        </w:rPr>
        <w:t>.</w:t>
      </w:r>
      <w:r w:rsidR="00494786">
        <w:rPr>
          <w:rFonts w:eastAsia="Calibri"/>
          <w:b/>
          <w:sz w:val="28"/>
          <w:szCs w:val="28"/>
        </w:rPr>
        <w:t>0</w:t>
      </w:r>
      <w:r w:rsidR="006F1A1D">
        <w:rPr>
          <w:rFonts w:eastAsia="Calibri"/>
          <w:b/>
          <w:sz w:val="28"/>
          <w:szCs w:val="28"/>
        </w:rPr>
        <w:t>8</w:t>
      </w:r>
      <w:r w:rsidR="006339B3">
        <w:rPr>
          <w:rFonts w:eastAsia="Calibri"/>
          <w:b/>
          <w:sz w:val="28"/>
          <w:szCs w:val="28"/>
        </w:rPr>
        <w:t>.</w:t>
      </w:r>
      <w:r w:rsidR="0033076A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в 09 час. 00 мин.</w:t>
      </w:r>
      <w:r w:rsidRPr="005F374C">
        <w:rPr>
          <w:rFonts w:eastAsia="Calibri"/>
          <w:sz w:val="28"/>
          <w:szCs w:val="28"/>
        </w:rPr>
        <w:t xml:space="preserve"> (подача заявок осуществляется круглосуточно)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Заявки принимаются к регистрации после уплаты задатка и сбора за участие в аукционе до </w:t>
      </w:r>
      <w:r w:rsidRPr="005F374C">
        <w:rPr>
          <w:rFonts w:eastAsia="Calibri"/>
          <w:b/>
          <w:sz w:val="28"/>
          <w:szCs w:val="28"/>
        </w:rPr>
        <w:t>18:00</w:t>
      </w:r>
      <w:r w:rsidRPr="005F374C">
        <w:rPr>
          <w:rFonts w:eastAsia="Calibri"/>
          <w:sz w:val="28"/>
          <w:szCs w:val="28"/>
        </w:rPr>
        <w:t xml:space="preserve"> (местное время) </w:t>
      </w:r>
      <w:r w:rsidR="006F1A1D">
        <w:rPr>
          <w:rFonts w:eastAsia="Calibri"/>
          <w:b/>
          <w:sz w:val="28"/>
          <w:szCs w:val="28"/>
        </w:rPr>
        <w:t>04</w:t>
      </w:r>
      <w:r w:rsidR="0091498E" w:rsidRPr="0091498E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сентября</w:t>
      </w:r>
      <w:r w:rsidR="0091498E">
        <w:rPr>
          <w:rFonts w:eastAsia="Calibri"/>
          <w:sz w:val="28"/>
          <w:szCs w:val="28"/>
        </w:rPr>
        <w:t xml:space="preserve"> </w:t>
      </w:r>
      <w:r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года</w:t>
      </w:r>
      <w:r w:rsidRPr="005F374C">
        <w:rPr>
          <w:rFonts w:eastAsia="Calibri"/>
          <w:sz w:val="28"/>
          <w:szCs w:val="28"/>
        </w:rPr>
        <w:t>.</w:t>
      </w:r>
    </w:p>
    <w:p w:rsidR="00DA2426" w:rsidRPr="003817FD" w:rsidRDefault="00DA2426" w:rsidP="006F1A1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Аукцион на право пользования </w:t>
      </w:r>
      <w:r w:rsidR="0033076A" w:rsidRPr="005F374C">
        <w:rPr>
          <w:rFonts w:eastAsia="Calibri"/>
          <w:sz w:val="28"/>
          <w:szCs w:val="28"/>
          <w:lang w:eastAsia="en-US"/>
        </w:rPr>
        <w:t xml:space="preserve">участком недр </w:t>
      </w:r>
      <w:proofErr w:type="spellStart"/>
      <w:r w:rsidR="00AF1F20" w:rsidRPr="00AF1F20">
        <w:rPr>
          <w:rFonts w:eastAsia="Calibri"/>
          <w:sz w:val="28"/>
          <w:szCs w:val="28"/>
          <w:lang w:eastAsia="en-US"/>
        </w:rPr>
        <w:t>Олгуйдахский</w:t>
      </w:r>
      <w:proofErr w:type="spellEnd"/>
      <w:r w:rsidR="00AF1F20" w:rsidRPr="00AF1F20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AF1F20" w:rsidRPr="00AF1F20">
        <w:rPr>
          <w:rFonts w:eastAsia="Calibri"/>
          <w:sz w:val="28"/>
          <w:szCs w:val="28"/>
          <w:lang w:eastAsia="en-US"/>
        </w:rPr>
        <w:t>Мирнинский</w:t>
      </w:r>
      <w:proofErr w:type="spellEnd"/>
      <w:r w:rsidR="00AF1F20" w:rsidRPr="00AF1F20">
        <w:rPr>
          <w:rFonts w:eastAsia="Calibri"/>
          <w:sz w:val="28"/>
          <w:szCs w:val="28"/>
          <w:lang w:eastAsia="en-US"/>
        </w:rPr>
        <w:t xml:space="preserve"> район» и МР «</w:t>
      </w:r>
      <w:proofErr w:type="spellStart"/>
      <w:r w:rsidR="00AF1F20" w:rsidRPr="00AF1F20">
        <w:rPr>
          <w:rFonts w:eastAsia="Calibri"/>
          <w:sz w:val="28"/>
          <w:szCs w:val="28"/>
          <w:lang w:eastAsia="en-US"/>
        </w:rPr>
        <w:t>Сунтарский</w:t>
      </w:r>
      <w:proofErr w:type="spellEnd"/>
      <w:r w:rsidR="00AF1F20" w:rsidRPr="00AF1F20">
        <w:rPr>
          <w:rFonts w:eastAsia="Calibri"/>
          <w:sz w:val="28"/>
          <w:szCs w:val="28"/>
          <w:lang w:eastAsia="en-US"/>
        </w:rPr>
        <w:t xml:space="preserve"> улус (район)»</w:t>
      </w:r>
      <w:r w:rsidR="006F1A1D" w:rsidRPr="006F1A1D">
        <w:rPr>
          <w:rFonts w:eastAsia="Calibri"/>
          <w:sz w:val="28"/>
          <w:szCs w:val="28"/>
          <w:lang w:eastAsia="en-US"/>
        </w:rPr>
        <w:t xml:space="preserve"> Республики Саха (Якутия), с целью геологического изучения, разведки</w:t>
      </w:r>
      <w:r w:rsidR="006F1A1D">
        <w:rPr>
          <w:rFonts w:eastAsia="Calibri"/>
          <w:sz w:val="28"/>
          <w:szCs w:val="28"/>
          <w:lang w:eastAsia="en-US"/>
        </w:rPr>
        <w:t xml:space="preserve"> </w:t>
      </w:r>
      <w:r w:rsidR="006F1A1D" w:rsidRPr="006F1A1D">
        <w:rPr>
          <w:rFonts w:eastAsia="Calibri"/>
          <w:sz w:val="28"/>
          <w:szCs w:val="28"/>
          <w:lang w:eastAsia="en-US"/>
        </w:rPr>
        <w:t>и добычи полезных ископаемых</w:t>
      </w:r>
      <w:r w:rsidR="003527BE">
        <w:rPr>
          <w:sz w:val="28"/>
          <w:szCs w:val="28"/>
        </w:rPr>
        <w:t xml:space="preserve">, </w:t>
      </w:r>
      <w:r w:rsidRPr="003817FD">
        <w:rPr>
          <w:rFonts w:eastAsia="Calibri"/>
          <w:sz w:val="28"/>
          <w:szCs w:val="28"/>
        </w:rPr>
        <w:t>(далее - Аукцион) проводится на электронной площадке «ЭТП ГПБ» в информационно-телекоммуникационной сети «Интернет» (www.etpgpb.ru), оператором которой является Общество с ограниченной ответственностью «Электронная торговая площадка ГПБ» (далее - электронная площадка).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Дата и время проведения аукциона </w:t>
      </w:r>
      <w:r w:rsidR="006F1A1D">
        <w:rPr>
          <w:rFonts w:eastAsia="Calibri"/>
          <w:b/>
          <w:sz w:val="28"/>
          <w:szCs w:val="28"/>
        </w:rPr>
        <w:t>25</w:t>
      </w:r>
      <w:r w:rsidR="00494786">
        <w:rPr>
          <w:rFonts w:eastAsia="Calibri"/>
          <w:b/>
          <w:sz w:val="28"/>
          <w:szCs w:val="28"/>
        </w:rPr>
        <w:t>.0</w:t>
      </w:r>
      <w:r w:rsidR="006F1A1D">
        <w:rPr>
          <w:rFonts w:eastAsia="Calibri"/>
          <w:b/>
          <w:sz w:val="28"/>
          <w:szCs w:val="28"/>
        </w:rPr>
        <w:t>9</w:t>
      </w:r>
      <w:r w:rsidR="00494786">
        <w:rPr>
          <w:rFonts w:eastAsia="Calibri"/>
          <w:b/>
          <w:sz w:val="28"/>
          <w:szCs w:val="28"/>
        </w:rPr>
        <w:t>.</w:t>
      </w:r>
      <w:r w:rsidR="000342B4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 xml:space="preserve">5, </w:t>
      </w:r>
      <w:r w:rsidRPr="005F374C">
        <w:rPr>
          <w:rFonts w:eastAsia="Calibri"/>
          <w:b/>
          <w:sz w:val="28"/>
          <w:szCs w:val="28"/>
        </w:rPr>
        <w:t>1</w:t>
      </w:r>
      <w:r w:rsidR="006F1A1D">
        <w:rPr>
          <w:rFonts w:eastAsia="Calibri"/>
          <w:b/>
          <w:sz w:val="28"/>
          <w:szCs w:val="28"/>
        </w:rPr>
        <w:t>4</w:t>
      </w:r>
      <w:r w:rsidRPr="005F374C">
        <w:rPr>
          <w:rFonts w:eastAsia="Calibri"/>
          <w:b/>
          <w:sz w:val="28"/>
          <w:szCs w:val="28"/>
        </w:rPr>
        <w:t xml:space="preserve"> ч. 00 мин.</w:t>
      </w:r>
      <w:r w:rsidRPr="005F374C">
        <w:rPr>
          <w:rFonts w:eastAsia="Calibri"/>
          <w:sz w:val="28"/>
          <w:szCs w:val="28"/>
        </w:rPr>
        <w:t xml:space="preserve"> (местное время).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Почтовый адрес и контактные телефоны, адрес электронной почты организатора аукциона:</w:t>
      </w:r>
    </w:p>
    <w:p w:rsidR="00DA2426" w:rsidRPr="0033076A" w:rsidRDefault="00DA2426" w:rsidP="003817FD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- </w:t>
      </w:r>
      <w:r w:rsidRPr="0033076A">
        <w:rPr>
          <w:rFonts w:eastAsia="Calibri"/>
          <w:b/>
          <w:sz w:val="28"/>
          <w:szCs w:val="28"/>
        </w:rPr>
        <w:t>677018, Республика Саха (Якутия), г. Якутск, ул. Аммосова, 18, офис 308. телефон:</w:t>
      </w:r>
      <w:r w:rsidR="00A0091F">
        <w:rPr>
          <w:rFonts w:eastAsia="Calibri"/>
          <w:b/>
          <w:sz w:val="28"/>
          <w:szCs w:val="28"/>
        </w:rPr>
        <w:t xml:space="preserve"> </w:t>
      </w:r>
      <w:r w:rsidR="006802B6">
        <w:rPr>
          <w:rFonts w:eastAsia="Calibri"/>
          <w:b/>
          <w:sz w:val="28"/>
          <w:szCs w:val="28"/>
        </w:rPr>
        <w:t>+7 (4112) 31-93-10 (доб. 21</w:t>
      </w:r>
      <w:r w:rsidR="0083021C" w:rsidRPr="0083021C">
        <w:rPr>
          <w:rFonts w:eastAsia="Calibri"/>
          <w:b/>
          <w:sz w:val="28"/>
          <w:szCs w:val="28"/>
        </w:rPr>
        <w:t xml:space="preserve">4), 31-93-10 (доб. </w:t>
      </w:r>
      <w:proofErr w:type="gramStart"/>
      <w:r w:rsidR="0083021C" w:rsidRPr="0083021C">
        <w:rPr>
          <w:rFonts w:eastAsia="Calibri"/>
          <w:b/>
          <w:sz w:val="28"/>
          <w:szCs w:val="28"/>
        </w:rPr>
        <w:t>204)</w:t>
      </w:r>
      <w:r w:rsidR="00A0091F">
        <w:rPr>
          <w:rFonts w:eastAsia="Calibri"/>
          <w:b/>
          <w:sz w:val="28"/>
          <w:szCs w:val="28"/>
        </w:rPr>
        <w:br/>
      </w:r>
      <w:r w:rsidRPr="0033076A">
        <w:rPr>
          <w:rFonts w:eastAsia="Calibri"/>
          <w:b/>
          <w:sz w:val="28"/>
          <w:szCs w:val="28"/>
        </w:rPr>
        <w:t>e-</w:t>
      </w:r>
      <w:proofErr w:type="spellStart"/>
      <w:r w:rsidRPr="0033076A">
        <w:rPr>
          <w:rFonts w:eastAsia="Calibri"/>
          <w:b/>
          <w:sz w:val="28"/>
          <w:szCs w:val="28"/>
        </w:rPr>
        <w:t>mail</w:t>
      </w:r>
      <w:proofErr w:type="spellEnd"/>
      <w:proofErr w:type="gramEnd"/>
      <w:r w:rsidRPr="0033076A">
        <w:rPr>
          <w:rFonts w:eastAsia="Calibri"/>
          <w:b/>
          <w:sz w:val="28"/>
          <w:szCs w:val="28"/>
        </w:rPr>
        <w:t>:</w:t>
      </w:r>
      <w:r w:rsidR="00A0091F">
        <w:rPr>
          <w:rFonts w:eastAsia="Calibri"/>
          <w:b/>
          <w:sz w:val="28"/>
          <w:szCs w:val="28"/>
        </w:rPr>
        <w:t xml:space="preserve"> </w:t>
      </w:r>
      <w:r w:rsidRPr="0033076A">
        <w:rPr>
          <w:rFonts w:eastAsia="Calibri"/>
          <w:b/>
          <w:sz w:val="28"/>
          <w:szCs w:val="28"/>
        </w:rPr>
        <w:t>yakutsk@rosnedra.gov.ru;</w:t>
      </w:r>
    </w:p>
    <w:p w:rsidR="00DA2426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Адрес электронной почты оператора электронной площадки: </w:t>
      </w:r>
      <w:hyperlink r:id="rId5" w:history="1">
        <w:r w:rsidR="00B32331" w:rsidRPr="00457EAA">
          <w:rPr>
            <w:rStyle w:val="a7"/>
            <w:rFonts w:eastAsia="Calibri"/>
            <w:b/>
            <w:sz w:val="28"/>
            <w:szCs w:val="28"/>
          </w:rPr>
          <w:t>info@etpgpb.ru</w:t>
        </w:r>
      </w:hyperlink>
      <w:r w:rsidRPr="003817FD">
        <w:rPr>
          <w:rFonts w:eastAsia="Calibri"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сбора за участие в аукционе </w:t>
      </w:r>
      <w:r w:rsidR="006F1A1D" w:rsidRPr="006F1A1D">
        <w:rPr>
          <w:b/>
          <w:sz w:val="28"/>
          <w:szCs w:val="28"/>
        </w:rPr>
        <w:t>161 713 руб. (сто шестьдесят одна тысяча семьсот тринадцать рублей)</w:t>
      </w:r>
      <w:r w:rsidR="00C216A1">
        <w:rPr>
          <w:b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Минимальный (стартовый) размер разового платежа за пользование недрами </w:t>
      </w:r>
      <w:r w:rsidR="00AF1F20" w:rsidRPr="00AF1F20">
        <w:rPr>
          <w:rFonts w:eastAsia="Calibri"/>
          <w:b/>
          <w:bCs/>
          <w:sz w:val="28"/>
          <w:szCs w:val="28"/>
        </w:rPr>
        <w:t>97 770 094,00 (девяносто семь миллионов семьсот семьдесят тысяч девяносто четыре рубля ноль копеек)</w:t>
      </w:r>
      <w:r w:rsidR="00D80F78">
        <w:rPr>
          <w:rFonts w:eastAsia="Calibri"/>
          <w:b/>
          <w:bCs/>
          <w:sz w:val="28"/>
          <w:szCs w:val="28"/>
        </w:rPr>
        <w:t>.</w:t>
      </w:r>
    </w:p>
    <w:p w:rsidR="00123913" w:rsidRDefault="00DA2426" w:rsidP="00A0091F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«шага аукциона» равен 10 процентам величины минимального (стартового) размера разового платежа за пользование недрами и составляет </w:t>
      </w:r>
      <w:r w:rsidR="00AF1F20" w:rsidRPr="00AF1F20">
        <w:rPr>
          <w:rFonts w:eastAsia="Calibri"/>
          <w:b/>
          <w:sz w:val="28"/>
          <w:szCs w:val="28"/>
        </w:rPr>
        <w:t>9 777 009,40 (девять миллионов семьсот семьдесят семь тысяч девять рублей сорок копеек)</w:t>
      </w:r>
      <w:r w:rsidR="00D80F78" w:rsidRPr="00D80F78">
        <w:rPr>
          <w:rFonts w:eastAsia="Calibri"/>
          <w:b/>
          <w:sz w:val="28"/>
          <w:szCs w:val="28"/>
        </w:rPr>
        <w:t>.</w:t>
      </w:r>
    </w:p>
    <w:p w:rsidR="00C47DDB" w:rsidRDefault="00DA2426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Объявление размещено на официальном сайте Российской Федерации</w:t>
      </w:r>
    </w:p>
    <w:p w:rsidR="00AF1F20" w:rsidRDefault="00237421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hyperlink r:id="rId6" w:history="1">
        <w:r w:rsidR="00AF1F20" w:rsidRPr="005B1CD0">
          <w:rPr>
            <w:rStyle w:val="a7"/>
            <w:rFonts w:eastAsia="Calibri"/>
            <w:sz w:val="28"/>
            <w:szCs w:val="28"/>
          </w:rPr>
          <w:t>https://torgi.gov.ru/new/private/notice/view/68945c8e59b86b3f1d2dabf1/22000049380000000098</w:t>
        </w:r>
      </w:hyperlink>
      <w:r w:rsidR="00AF1F20">
        <w:rPr>
          <w:rFonts w:eastAsia="Calibri"/>
          <w:sz w:val="28"/>
          <w:szCs w:val="28"/>
        </w:rPr>
        <w:t xml:space="preserve"> </w:t>
      </w:r>
    </w:p>
    <w:p w:rsidR="00494786" w:rsidRPr="00494786" w:rsidRDefault="00494786" w:rsidP="00A0091F">
      <w:pPr>
        <w:spacing w:line="240" w:lineRule="auto"/>
        <w:ind w:firstLine="567"/>
        <w:rPr>
          <w:sz w:val="28"/>
          <w:szCs w:val="28"/>
        </w:rPr>
      </w:pPr>
    </w:p>
    <w:sectPr w:rsidR="00494786" w:rsidRPr="00494786" w:rsidSect="0071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CBC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2FA4"/>
    <w:multiLevelType w:val="multilevel"/>
    <w:tmpl w:val="3AA6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44"/>
    <w:rsid w:val="00005C86"/>
    <w:rsid w:val="000342B4"/>
    <w:rsid w:val="000369E6"/>
    <w:rsid w:val="00047AA0"/>
    <w:rsid w:val="00047E14"/>
    <w:rsid w:val="00055160"/>
    <w:rsid w:val="000A48E7"/>
    <w:rsid w:val="000D4EA7"/>
    <w:rsid w:val="000F2355"/>
    <w:rsid w:val="00123913"/>
    <w:rsid w:val="00156B99"/>
    <w:rsid w:val="001600BF"/>
    <w:rsid w:val="001A15F4"/>
    <w:rsid w:val="001F10BA"/>
    <w:rsid w:val="00237421"/>
    <w:rsid w:val="00297BF2"/>
    <w:rsid w:val="002B44E0"/>
    <w:rsid w:val="002C125F"/>
    <w:rsid w:val="002C3F29"/>
    <w:rsid w:val="002E097C"/>
    <w:rsid w:val="00320512"/>
    <w:rsid w:val="0033076A"/>
    <w:rsid w:val="003527BE"/>
    <w:rsid w:val="0036272B"/>
    <w:rsid w:val="00380014"/>
    <w:rsid w:val="003817FD"/>
    <w:rsid w:val="003A1CCD"/>
    <w:rsid w:val="003A5F19"/>
    <w:rsid w:val="003D03D8"/>
    <w:rsid w:val="003D22C3"/>
    <w:rsid w:val="003D6B6C"/>
    <w:rsid w:val="003E5F49"/>
    <w:rsid w:val="00414831"/>
    <w:rsid w:val="00433B9D"/>
    <w:rsid w:val="00451131"/>
    <w:rsid w:val="0045603C"/>
    <w:rsid w:val="00493754"/>
    <w:rsid w:val="00494786"/>
    <w:rsid w:val="004B16FB"/>
    <w:rsid w:val="004B5E4C"/>
    <w:rsid w:val="004F0358"/>
    <w:rsid w:val="00505842"/>
    <w:rsid w:val="0051254A"/>
    <w:rsid w:val="00557B57"/>
    <w:rsid w:val="005A1144"/>
    <w:rsid w:val="005C108C"/>
    <w:rsid w:val="005C597E"/>
    <w:rsid w:val="005F374C"/>
    <w:rsid w:val="006017DD"/>
    <w:rsid w:val="00602906"/>
    <w:rsid w:val="0061545E"/>
    <w:rsid w:val="0062764E"/>
    <w:rsid w:val="006339B3"/>
    <w:rsid w:val="0063674E"/>
    <w:rsid w:val="00636FDB"/>
    <w:rsid w:val="00643F1A"/>
    <w:rsid w:val="006802B6"/>
    <w:rsid w:val="00683338"/>
    <w:rsid w:val="00697C98"/>
    <w:rsid w:val="006A270D"/>
    <w:rsid w:val="006A4DDA"/>
    <w:rsid w:val="006D6A72"/>
    <w:rsid w:val="006E0318"/>
    <w:rsid w:val="006E4C74"/>
    <w:rsid w:val="006F1A1D"/>
    <w:rsid w:val="00717061"/>
    <w:rsid w:val="007249F6"/>
    <w:rsid w:val="0073509A"/>
    <w:rsid w:val="007518B9"/>
    <w:rsid w:val="00751C7C"/>
    <w:rsid w:val="007539E5"/>
    <w:rsid w:val="00763558"/>
    <w:rsid w:val="007668E5"/>
    <w:rsid w:val="00784ADB"/>
    <w:rsid w:val="007851DF"/>
    <w:rsid w:val="00791879"/>
    <w:rsid w:val="008059EF"/>
    <w:rsid w:val="008267B1"/>
    <w:rsid w:val="0083021C"/>
    <w:rsid w:val="00896E12"/>
    <w:rsid w:val="008E13DA"/>
    <w:rsid w:val="008E44F1"/>
    <w:rsid w:val="0091498E"/>
    <w:rsid w:val="0093201D"/>
    <w:rsid w:val="0094278D"/>
    <w:rsid w:val="00944D44"/>
    <w:rsid w:val="00964A6B"/>
    <w:rsid w:val="00965875"/>
    <w:rsid w:val="00982985"/>
    <w:rsid w:val="00985D5A"/>
    <w:rsid w:val="009E4192"/>
    <w:rsid w:val="00A0091F"/>
    <w:rsid w:val="00A1566E"/>
    <w:rsid w:val="00A2472A"/>
    <w:rsid w:val="00A632A0"/>
    <w:rsid w:val="00A80CA1"/>
    <w:rsid w:val="00A9102E"/>
    <w:rsid w:val="00A92222"/>
    <w:rsid w:val="00A93B39"/>
    <w:rsid w:val="00AA3A8F"/>
    <w:rsid w:val="00AD0D9D"/>
    <w:rsid w:val="00AF1F20"/>
    <w:rsid w:val="00B1166D"/>
    <w:rsid w:val="00B144D0"/>
    <w:rsid w:val="00B31703"/>
    <w:rsid w:val="00B32331"/>
    <w:rsid w:val="00B37A5D"/>
    <w:rsid w:val="00B60F20"/>
    <w:rsid w:val="00B923A5"/>
    <w:rsid w:val="00B948D7"/>
    <w:rsid w:val="00BC508E"/>
    <w:rsid w:val="00BE16D1"/>
    <w:rsid w:val="00BF186B"/>
    <w:rsid w:val="00C131D8"/>
    <w:rsid w:val="00C216A1"/>
    <w:rsid w:val="00C272AB"/>
    <w:rsid w:val="00C47DDB"/>
    <w:rsid w:val="00C6740E"/>
    <w:rsid w:val="00CA43E9"/>
    <w:rsid w:val="00CE61A5"/>
    <w:rsid w:val="00CF52B0"/>
    <w:rsid w:val="00D212AE"/>
    <w:rsid w:val="00D21FE0"/>
    <w:rsid w:val="00D72184"/>
    <w:rsid w:val="00D80F78"/>
    <w:rsid w:val="00DA2426"/>
    <w:rsid w:val="00DB19ED"/>
    <w:rsid w:val="00DC1FB6"/>
    <w:rsid w:val="00E316A3"/>
    <w:rsid w:val="00E37468"/>
    <w:rsid w:val="00E42F99"/>
    <w:rsid w:val="00EB1E13"/>
    <w:rsid w:val="00EC5F1C"/>
    <w:rsid w:val="00EC6556"/>
    <w:rsid w:val="00F0118C"/>
    <w:rsid w:val="00F06F60"/>
    <w:rsid w:val="00F228CB"/>
    <w:rsid w:val="00F57269"/>
    <w:rsid w:val="00F745DF"/>
    <w:rsid w:val="00FA28C6"/>
    <w:rsid w:val="00FB3D2A"/>
    <w:rsid w:val="00FC392B"/>
    <w:rsid w:val="00FC6FE4"/>
    <w:rsid w:val="00FD5A91"/>
    <w:rsid w:val="00FD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D7DD-805C-492F-8F31-59203B7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44"/>
    <w:pPr>
      <w:widowControl w:val="0"/>
      <w:spacing w:line="340" w:lineRule="auto"/>
      <w:ind w:firstLine="56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C1FB6"/>
    <w:pPr>
      <w:keepNext/>
      <w:autoSpaceDE w:val="0"/>
      <w:autoSpaceDN w:val="0"/>
      <w:adjustRightInd w:val="0"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rsid w:val="003E5F49"/>
    <w:pPr>
      <w:widowControl/>
      <w:spacing w:line="240" w:lineRule="auto"/>
      <w:ind w:left="708" w:firstLine="0"/>
      <w:jc w:val="left"/>
    </w:pPr>
    <w:rPr>
      <w:sz w:val="26"/>
      <w:szCs w:val="26"/>
    </w:rPr>
  </w:style>
  <w:style w:type="character" w:customStyle="1" w:styleId="a4">
    <w:name w:val="Обычный отступ Знак"/>
    <w:link w:val="a3"/>
    <w:rsid w:val="003E5F49"/>
    <w:rPr>
      <w:rFonts w:ascii="Times New Roman" w:eastAsia="Times New Roman" w:hAnsi="Times New Roman"/>
      <w:sz w:val="26"/>
      <w:szCs w:val="26"/>
    </w:rPr>
  </w:style>
  <w:style w:type="paragraph" w:customStyle="1" w:styleId="Style15">
    <w:name w:val="Style15"/>
    <w:basedOn w:val="a"/>
    <w:rsid w:val="003E5F49"/>
    <w:pPr>
      <w:autoSpaceDE w:val="0"/>
      <w:autoSpaceDN w:val="0"/>
      <w:adjustRightInd w:val="0"/>
      <w:spacing w:line="274" w:lineRule="exact"/>
      <w:ind w:firstLine="720"/>
    </w:pPr>
    <w:rPr>
      <w:sz w:val="24"/>
      <w:szCs w:val="24"/>
    </w:rPr>
  </w:style>
  <w:style w:type="paragraph" w:customStyle="1" w:styleId="a5">
    <w:name w:val="Рядовой текст отчета"/>
    <w:basedOn w:val="a"/>
    <w:link w:val="a6"/>
    <w:rsid w:val="003E5F49"/>
    <w:pPr>
      <w:widowControl/>
      <w:spacing w:line="288" w:lineRule="auto"/>
      <w:ind w:firstLine="567"/>
    </w:pPr>
    <w:rPr>
      <w:sz w:val="24"/>
    </w:rPr>
  </w:style>
  <w:style w:type="character" w:customStyle="1" w:styleId="a6">
    <w:name w:val="Рядовой текст отчета Знак"/>
    <w:link w:val="a5"/>
    <w:rsid w:val="003E5F49"/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unhideWhenUsed/>
    <w:rsid w:val="00982985"/>
    <w:rPr>
      <w:color w:val="0563C1"/>
      <w:u w:val="single"/>
    </w:rPr>
  </w:style>
  <w:style w:type="paragraph" w:customStyle="1" w:styleId="FR1">
    <w:name w:val="FR1"/>
    <w:rsid w:val="009829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noProof/>
    </w:rPr>
  </w:style>
  <w:style w:type="paragraph" w:styleId="a8">
    <w:name w:val="Body Text"/>
    <w:basedOn w:val="a"/>
    <w:link w:val="a9"/>
    <w:uiPriority w:val="99"/>
    <w:rsid w:val="00E42F99"/>
    <w:pPr>
      <w:widowControl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E42F99"/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rsid w:val="00E42F99"/>
    <w:pPr>
      <w:autoSpaceDE w:val="0"/>
      <w:autoSpaceDN w:val="0"/>
      <w:adjustRightInd w:val="0"/>
      <w:spacing w:after="120" w:line="480" w:lineRule="auto"/>
      <w:ind w:firstLine="0"/>
      <w:jc w:val="left"/>
    </w:pPr>
    <w:rPr>
      <w:b/>
      <w:bCs/>
    </w:rPr>
  </w:style>
  <w:style w:type="character" w:customStyle="1" w:styleId="20">
    <w:name w:val="Основной текст 2 Знак"/>
    <w:link w:val="2"/>
    <w:rsid w:val="00E42F99"/>
    <w:rPr>
      <w:rFonts w:ascii="Times New Roman" w:eastAsia="Times New Roman" w:hAnsi="Times New Roman"/>
      <w:b/>
      <w:bCs/>
    </w:rPr>
  </w:style>
  <w:style w:type="paragraph" w:styleId="aa">
    <w:name w:val="Normal (Web)"/>
    <w:basedOn w:val="a"/>
    <w:rsid w:val="00E42F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lock Text"/>
    <w:basedOn w:val="a"/>
    <w:rsid w:val="00E42F99"/>
    <w:pPr>
      <w:widowControl/>
      <w:spacing w:line="240" w:lineRule="auto"/>
      <w:ind w:left="284" w:right="332" w:firstLine="567"/>
      <w:jc w:val="left"/>
    </w:pPr>
    <w:rPr>
      <w:sz w:val="24"/>
      <w:szCs w:val="24"/>
    </w:rPr>
  </w:style>
  <w:style w:type="character" w:customStyle="1" w:styleId="21">
    <w:name w:val="Основной текст (2)"/>
    <w:rsid w:val="00055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7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pt">
    <w:name w:val="Основной текст (5) + Интервал 2 pt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styleId="3">
    <w:name w:val="Body Text Indent 3"/>
    <w:basedOn w:val="a"/>
    <w:link w:val="30"/>
    <w:rsid w:val="001A1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A15F4"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sid w:val="00DC1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1">
    <w:name w:val="Font Style111"/>
    <w:rsid w:val="00DC1F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0D4E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9">
    <w:name w:val="Style49"/>
    <w:basedOn w:val="a"/>
    <w:uiPriority w:val="99"/>
    <w:rsid w:val="000D4EA7"/>
    <w:pPr>
      <w:autoSpaceDE w:val="0"/>
      <w:autoSpaceDN w:val="0"/>
      <w:adjustRightInd w:val="0"/>
      <w:spacing w:line="274" w:lineRule="exact"/>
      <w:ind w:firstLine="566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D03D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108C"/>
    <w:rPr>
      <w:color w:val="954F72" w:themeColor="followedHyperlink"/>
      <w:u w:val="single"/>
    </w:rPr>
  </w:style>
  <w:style w:type="paragraph" w:styleId="ad">
    <w:name w:val="List Paragraph"/>
    <w:basedOn w:val="a"/>
    <w:link w:val="ae"/>
    <w:uiPriority w:val="34"/>
    <w:qFormat/>
    <w:rsid w:val="0083021C"/>
    <w:pPr>
      <w:autoSpaceDE w:val="0"/>
      <w:autoSpaceDN w:val="0"/>
      <w:adjustRightInd w:val="0"/>
      <w:spacing w:line="240" w:lineRule="auto"/>
      <w:ind w:left="720" w:firstLine="0"/>
      <w:contextualSpacing/>
      <w:jc w:val="left"/>
    </w:pPr>
  </w:style>
  <w:style w:type="paragraph" w:styleId="af">
    <w:name w:val="Balloon Text"/>
    <w:basedOn w:val="a"/>
    <w:link w:val="af0"/>
    <w:uiPriority w:val="99"/>
    <w:semiHidden/>
    <w:unhideWhenUsed/>
    <w:rsid w:val="00EC5F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F1C"/>
    <w:rPr>
      <w:rFonts w:ascii="Segoe UI" w:eastAsia="Times New Roman" w:hAnsi="Segoe UI" w:cs="Segoe UI"/>
      <w:sz w:val="18"/>
      <w:szCs w:val="18"/>
    </w:rPr>
  </w:style>
  <w:style w:type="character" w:customStyle="1" w:styleId="ae">
    <w:name w:val="Абзац списка Знак"/>
    <w:link w:val="ad"/>
    <w:uiPriority w:val="34"/>
    <w:locked/>
    <w:rsid w:val="006339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945c8e59b86b3f1d2dabf1/22000049380000000098" TargetMode="External"/><Relationship Id="rId5" Type="http://schemas.openxmlformats.org/officeDocument/2006/relationships/hyperlink" Target="mailto:info@etpg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FedorovaNG</dc:creator>
  <cp:keywords/>
  <dc:description/>
  <cp:lastModifiedBy>FedorovaNG</cp:lastModifiedBy>
  <cp:revision>4</cp:revision>
  <cp:lastPrinted>2025-08-12T02:38:00Z</cp:lastPrinted>
  <dcterms:created xsi:type="dcterms:W3CDTF">2025-08-12T02:39:00Z</dcterms:created>
  <dcterms:modified xsi:type="dcterms:W3CDTF">2025-08-12T02:57:00Z</dcterms:modified>
</cp:coreProperties>
</file>